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73A9E" w14:textId="77777777" w:rsidR="00CC178C" w:rsidRPr="00CC178C" w:rsidRDefault="00CC178C" w:rsidP="00CC178C">
      <w:pPr>
        <w:spacing w:after="180" w:line="240" w:lineRule="auto"/>
        <w:textAlignment w:val="baseline"/>
        <w:outlineLvl w:val="0"/>
        <w:rPr>
          <w:rFonts w:ascii="inherit" w:eastAsia="Times New Roman" w:hAnsi="inherit" w:cs="Times New Roman"/>
          <w:b/>
          <w:bCs/>
          <w:caps/>
          <w:kern w:val="36"/>
          <w:sz w:val="23"/>
          <w:szCs w:val="23"/>
          <w:lang w:eastAsia="ru-RU"/>
        </w:rPr>
      </w:pPr>
      <w:r w:rsidRPr="00CC178C">
        <w:rPr>
          <w:rFonts w:ascii="inherit" w:eastAsia="Times New Roman" w:hAnsi="inherit" w:cs="Times New Roman"/>
          <w:b/>
          <w:bCs/>
          <w:caps/>
          <w:kern w:val="36"/>
          <w:sz w:val="23"/>
          <w:szCs w:val="23"/>
          <w:lang w:eastAsia="ru-RU"/>
        </w:rPr>
        <w:t>МЕРЫ ПОЖАРНОЙ БЕЗОПАСНОСТИ ПРИ ЭКСПЛУАТАЦИИ ЭЛЕКТРООБОРУДОВАНИЯ</w:t>
      </w:r>
    </w:p>
    <w:p w14:paraId="5CE0762B" w14:textId="77777777" w:rsidR="00CC178C" w:rsidRPr="00CC178C" w:rsidRDefault="00CC178C" w:rsidP="00CC178C">
      <w:pPr>
        <w:shd w:val="clear" w:color="auto" w:fill="FFFFFF"/>
        <w:spacing w:after="0" w:line="240" w:lineRule="auto"/>
        <w:textAlignment w:val="baseline"/>
        <w:rPr>
          <w:rFonts w:ascii="inherit" w:eastAsia="Times New Roman" w:hAnsi="inherit" w:cs="Arial"/>
          <w:color w:val="2B2B2B"/>
          <w:sz w:val="24"/>
          <w:szCs w:val="24"/>
          <w:lang w:eastAsia="ru-RU"/>
        </w:rPr>
      </w:pPr>
      <w:r w:rsidRPr="00CC178C">
        <w:rPr>
          <w:rFonts w:ascii="inherit" w:eastAsia="Times New Roman" w:hAnsi="inherit" w:cs="Arial"/>
          <w:color w:val="2B2B2B"/>
          <w:sz w:val="24"/>
          <w:szCs w:val="24"/>
          <w:lang w:eastAsia="ru-RU"/>
        </w:rPr>
        <w:t>При эксплуатации электрических приборов</w:t>
      </w:r>
      <w:r w:rsidRPr="00CC178C">
        <w:rPr>
          <w:rFonts w:ascii="inherit" w:eastAsia="Times New Roman" w:hAnsi="inherit" w:cs="Arial"/>
          <w:b/>
          <w:bCs/>
          <w:color w:val="2B2B2B"/>
          <w:sz w:val="24"/>
          <w:szCs w:val="24"/>
          <w:bdr w:val="none" w:sz="0" w:space="0" w:color="auto" w:frame="1"/>
          <w:lang w:eastAsia="ru-RU"/>
        </w:rPr>
        <w:t> запрещается:</w:t>
      </w:r>
    </w:p>
    <w:p w14:paraId="2A22475C" w14:textId="77777777" w:rsidR="00CC178C" w:rsidRPr="00CC178C" w:rsidRDefault="00CC178C" w:rsidP="00CC178C">
      <w:pPr>
        <w:shd w:val="clear" w:color="auto" w:fill="FFFFFF"/>
        <w:spacing w:after="360" w:line="240" w:lineRule="auto"/>
        <w:textAlignment w:val="baseline"/>
        <w:rPr>
          <w:rFonts w:ascii="inherit" w:eastAsia="Times New Roman" w:hAnsi="inherit" w:cs="Arial"/>
          <w:color w:val="2B2B2B"/>
          <w:sz w:val="24"/>
          <w:szCs w:val="24"/>
          <w:lang w:eastAsia="ru-RU"/>
        </w:rPr>
      </w:pPr>
      <w:r w:rsidRPr="00CC178C">
        <w:rPr>
          <w:rFonts w:ascii="inherit" w:eastAsia="Times New Roman" w:hAnsi="inherit" w:cs="Arial"/>
          <w:color w:val="2B2B2B"/>
          <w:sz w:val="24"/>
          <w:szCs w:val="24"/>
          <w:lang w:eastAsia="ru-RU"/>
        </w:rPr>
        <w:t>– использовать приемники электрической энергии (электроприборы) в условиях, не соответствующих требованиям инструкций предприятий-изготовителей, или имеющие неисправности, а также эксплуатировать электропровода и кабели с поврежденной или потерявшей защитные свойства изоляцией;</w:t>
      </w:r>
    </w:p>
    <w:p w14:paraId="001851F1" w14:textId="77777777" w:rsidR="00CC178C" w:rsidRPr="00CC178C" w:rsidRDefault="00CC178C" w:rsidP="00CC178C">
      <w:pPr>
        <w:shd w:val="clear" w:color="auto" w:fill="FFFFFF"/>
        <w:spacing w:after="360" w:line="240" w:lineRule="auto"/>
        <w:textAlignment w:val="baseline"/>
        <w:rPr>
          <w:rFonts w:ascii="inherit" w:eastAsia="Times New Roman" w:hAnsi="inherit" w:cs="Arial"/>
          <w:color w:val="2B2B2B"/>
          <w:sz w:val="24"/>
          <w:szCs w:val="24"/>
          <w:lang w:eastAsia="ru-RU"/>
        </w:rPr>
      </w:pPr>
      <w:r w:rsidRPr="00CC178C">
        <w:rPr>
          <w:rFonts w:ascii="inherit" w:eastAsia="Times New Roman" w:hAnsi="inherit" w:cs="Arial"/>
          <w:color w:val="2B2B2B"/>
          <w:sz w:val="24"/>
          <w:szCs w:val="24"/>
          <w:lang w:eastAsia="ru-RU"/>
        </w:rPr>
        <w:t>– устанавливать самодельные вставки «жучки» при перегорании плавкой вставки предохранителей, это приводит к перегреву всей электропроводки, короткому замыканию и возникновению пожара;</w:t>
      </w:r>
    </w:p>
    <w:p w14:paraId="400C42E6" w14:textId="77777777" w:rsidR="00CC178C" w:rsidRPr="00CC178C" w:rsidRDefault="00CC178C" w:rsidP="00CC178C">
      <w:pPr>
        <w:shd w:val="clear" w:color="auto" w:fill="FFFFFF"/>
        <w:spacing w:after="360" w:line="240" w:lineRule="auto"/>
        <w:textAlignment w:val="baseline"/>
        <w:rPr>
          <w:rFonts w:ascii="inherit" w:eastAsia="Times New Roman" w:hAnsi="inherit" w:cs="Arial"/>
          <w:color w:val="2B2B2B"/>
          <w:sz w:val="24"/>
          <w:szCs w:val="24"/>
          <w:lang w:eastAsia="ru-RU"/>
        </w:rPr>
      </w:pPr>
      <w:r w:rsidRPr="00CC178C">
        <w:rPr>
          <w:rFonts w:ascii="inherit" w:eastAsia="Times New Roman" w:hAnsi="inherit" w:cs="Arial"/>
          <w:color w:val="2B2B2B"/>
          <w:sz w:val="24"/>
          <w:szCs w:val="24"/>
          <w:lang w:eastAsia="ru-RU"/>
        </w:rPr>
        <w:t>– окрашивать краской или заклеивать открытую электропроводку обоями;</w:t>
      </w:r>
    </w:p>
    <w:p w14:paraId="316F3BD0" w14:textId="77777777" w:rsidR="00CC178C" w:rsidRPr="00CC178C" w:rsidRDefault="00CC178C" w:rsidP="00CC178C">
      <w:pPr>
        <w:shd w:val="clear" w:color="auto" w:fill="FFFFFF"/>
        <w:spacing w:after="360" w:line="240" w:lineRule="auto"/>
        <w:textAlignment w:val="baseline"/>
        <w:rPr>
          <w:rFonts w:ascii="inherit" w:eastAsia="Times New Roman" w:hAnsi="inherit" w:cs="Arial"/>
          <w:color w:val="2B2B2B"/>
          <w:sz w:val="24"/>
          <w:szCs w:val="24"/>
          <w:lang w:eastAsia="ru-RU"/>
        </w:rPr>
      </w:pPr>
      <w:r w:rsidRPr="00CC178C">
        <w:rPr>
          <w:rFonts w:ascii="inherit" w:eastAsia="Times New Roman" w:hAnsi="inherit" w:cs="Arial"/>
          <w:color w:val="2B2B2B"/>
          <w:sz w:val="24"/>
          <w:szCs w:val="24"/>
          <w:lang w:eastAsia="ru-RU"/>
        </w:rPr>
        <w:t>– пользоваться поврежденными выключателями, розетками, патронами;</w:t>
      </w:r>
    </w:p>
    <w:p w14:paraId="13565BE7" w14:textId="77777777" w:rsidR="00CC178C" w:rsidRPr="00CC178C" w:rsidRDefault="00CC178C" w:rsidP="00CC178C">
      <w:pPr>
        <w:shd w:val="clear" w:color="auto" w:fill="FFFFFF"/>
        <w:spacing w:after="360" w:line="240" w:lineRule="auto"/>
        <w:textAlignment w:val="baseline"/>
        <w:rPr>
          <w:rFonts w:ascii="inherit" w:eastAsia="Times New Roman" w:hAnsi="inherit" w:cs="Arial"/>
          <w:color w:val="2B2B2B"/>
          <w:sz w:val="24"/>
          <w:szCs w:val="24"/>
          <w:lang w:eastAsia="ru-RU"/>
        </w:rPr>
      </w:pPr>
      <w:r w:rsidRPr="00CC178C">
        <w:rPr>
          <w:rFonts w:ascii="inherit" w:eastAsia="Times New Roman" w:hAnsi="inherit" w:cs="Arial"/>
          <w:color w:val="2B2B2B"/>
          <w:sz w:val="24"/>
          <w:szCs w:val="24"/>
          <w:lang w:eastAsia="ru-RU"/>
        </w:rPr>
        <w:t>– закрывать электрические лампочки абажурами из горючих материалов.</w:t>
      </w:r>
    </w:p>
    <w:p w14:paraId="73106F60" w14:textId="77777777" w:rsidR="00CC178C" w:rsidRPr="00CC178C" w:rsidRDefault="00CC178C" w:rsidP="00CC178C">
      <w:pPr>
        <w:shd w:val="clear" w:color="auto" w:fill="FFFFFF"/>
        <w:spacing w:after="360" w:line="240" w:lineRule="auto"/>
        <w:textAlignment w:val="baseline"/>
        <w:rPr>
          <w:rFonts w:ascii="inherit" w:eastAsia="Times New Roman" w:hAnsi="inherit" w:cs="Arial"/>
          <w:color w:val="2B2B2B"/>
          <w:sz w:val="24"/>
          <w:szCs w:val="24"/>
          <w:lang w:eastAsia="ru-RU"/>
        </w:rPr>
      </w:pPr>
      <w:r w:rsidRPr="00CC178C">
        <w:rPr>
          <w:rFonts w:ascii="inherit" w:eastAsia="Times New Roman" w:hAnsi="inherit" w:cs="Arial"/>
          <w:color w:val="2B2B2B"/>
          <w:sz w:val="24"/>
          <w:szCs w:val="24"/>
          <w:lang w:eastAsia="ru-RU"/>
        </w:rPr>
        <w:t>– использование электронагревательных приборов при отсутствии или неисправности терморегуляторов, предусмотренных конструкцией</w:t>
      </w:r>
    </w:p>
    <w:p w14:paraId="588DBA7F" w14:textId="77777777" w:rsidR="00CC178C" w:rsidRPr="00CC178C" w:rsidRDefault="00CC178C" w:rsidP="00CC178C">
      <w:pPr>
        <w:shd w:val="clear" w:color="auto" w:fill="FFFFFF"/>
        <w:spacing w:after="360" w:line="240" w:lineRule="auto"/>
        <w:textAlignment w:val="baseline"/>
        <w:rPr>
          <w:rFonts w:ascii="inherit" w:eastAsia="Times New Roman" w:hAnsi="inherit" w:cs="Arial"/>
          <w:color w:val="2B2B2B"/>
          <w:sz w:val="24"/>
          <w:szCs w:val="24"/>
          <w:lang w:eastAsia="ru-RU"/>
        </w:rPr>
      </w:pPr>
      <w:r w:rsidRPr="00CC178C">
        <w:rPr>
          <w:rFonts w:ascii="inherit" w:eastAsia="Times New Roman" w:hAnsi="inherit" w:cs="Arial"/>
          <w:color w:val="2B2B2B"/>
          <w:sz w:val="24"/>
          <w:szCs w:val="24"/>
          <w:lang w:eastAsia="ru-RU"/>
        </w:rPr>
        <w:t>Недопустимо включение нескольких электрических приборов большой мощности в одну розетку, во избежание перегрузок, большого переходного сопротивления и перегрева электропроводки.</w:t>
      </w:r>
    </w:p>
    <w:p w14:paraId="50388775" w14:textId="77777777" w:rsidR="00CC178C" w:rsidRPr="00CC178C" w:rsidRDefault="00CC178C" w:rsidP="00CC178C">
      <w:pPr>
        <w:shd w:val="clear" w:color="auto" w:fill="FFFFFF"/>
        <w:spacing w:after="360" w:line="240" w:lineRule="auto"/>
        <w:textAlignment w:val="baseline"/>
        <w:rPr>
          <w:rFonts w:ascii="inherit" w:eastAsia="Times New Roman" w:hAnsi="inherit" w:cs="Arial"/>
          <w:color w:val="2B2B2B"/>
          <w:sz w:val="24"/>
          <w:szCs w:val="24"/>
          <w:lang w:eastAsia="ru-RU"/>
        </w:rPr>
      </w:pPr>
      <w:r w:rsidRPr="00CC178C">
        <w:rPr>
          <w:rFonts w:ascii="inherit" w:eastAsia="Times New Roman" w:hAnsi="inherit" w:cs="Arial"/>
          <w:color w:val="2B2B2B"/>
          <w:sz w:val="24"/>
          <w:szCs w:val="24"/>
          <w:lang w:eastAsia="ru-RU"/>
        </w:rPr>
        <w:t>Частой причиной пожаров является воспламенение горючих материалов, находящихся вблизи от включенных и оставленных без присмотра электронагревательных приборов (электрические плиты, кипятильники, камины, утюги, грелки и т.д.).</w:t>
      </w:r>
    </w:p>
    <w:p w14:paraId="23B16DDF" w14:textId="77777777" w:rsidR="00CC178C" w:rsidRPr="00CC178C" w:rsidRDefault="00CC178C" w:rsidP="00CC178C">
      <w:pPr>
        <w:shd w:val="clear" w:color="auto" w:fill="FFFFFF"/>
        <w:spacing w:after="360" w:line="240" w:lineRule="auto"/>
        <w:textAlignment w:val="baseline"/>
        <w:rPr>
          <w:rFonts w:ascii="inherit" w:eastAsia="Times New Roman" w:hAnsi="inherit" w:cs="Arial"/>
          <w:color w:val="2B2B2B"/>
          <w:sz w:val="24"/>
          <w:szCs w:val="24"/>
          <w:lang w:eastAsia="ru-RU"/>
        </w:rPr>
      </w:pPr>
      <w:r w:rsidRPr="00CC178C">
        <w:rPr>
          <w:rFonts w:ascii="inherit" w:eastAsia="Times New Roman" w:hAnsi="inherit" w:cs="Arial"/>
          <w:color w:val="2B2B2B"/>
          <w:sz w:val="24"/>
          <w:szCs w:val="24"/>
          <w:lang w:eastAsia="ru-RU"/>
        </w:rPr>
        <w:t>Включенные электронагревательные приборы должны быть установлены на негорючие теплоизоляционные подставки.</w:t>
      </w:r>
    </w:p>
    <w:p w14:paraId="68D0B9BC" w14:textId="77777777" w:rsidR="00CC178C" w:rsidRPr="00CC178C" w:rsidRDefault="00CC178C" w:rsidP="00CC178C">
      <w:pPr>
        <w:shd w:val="clear" w:color="auto" w:fill="FFFFFF"/>
        <w:spacing w:after="360" w:line="240" w:lineRule="auto"/>
        <w:textAlignment w:val="baseline"/>
        <w:rPr>
          <w:rFonts w:ascii="inherit" w:eastAsia="Times New Roman" w:hAnsi="inherit" w:cs="Arial"/>
          <w:color w:val="2B2B2B"/>
          <w:sz w:val="24"/>
          <w:szCs w:val="24"/>
          <w:lang w:eastAsia="ru-RU"/>
        </w:rPr>
      </w:pPr>
      <w:r w:rsidRPr="00CC178C">
        <w:rPr>
          <w:rFonts w:ascii="inherit" w:eastAsia="Times New Roman" w:hAnsi="inherit" w:cs="Arial"/>
          <w:color w:val="2B2B2B"/>
          <w:sz w:val="24"/>
          <w:szCs w:val="24"/>
          <w:lang w:eastAsia="ru-RU"/>
        </w:rPr>
        <w:t>Для предупреждения высыхания и повреждения изоляции проводов запрещается прокладка их по нагревающимся поверхностям (печи, дымоходы, батареи отопления и т.д.).</w:t>
      </w:r>
    </w:p>
    <w:p w14:paraId="2A724434" w14:textId="77777777" w:rsidR="00CC178C" w:rsidRPr="00CC178C" w:rsidRDefault="00CC178C" w:rsidP="00CC178C">
      <w:pPr>
        <w:shd w:val="clear" w:color="auto" w:fill="FFFFFF"/>
        <w:spacing w:after="360" w:line="240" w:lineRule="auto"/>
        <w:textAlignment w:val="baseline"/>
        <w:rPr>
          <w:rFonts w:ascii="inherit" w:eastAsia="Times New Roman" w:hAnsi="inherit" w:cs="Arial"/>
          <w:color w:val="2B2B2B"/>
          <w:sz w:val="24"/>
          <w:szCs w:val="24"/>
          <w:lang w:eastAsia="ru-RU"/>
        </w:rPr>
      </w:pPr>
      <w:r w:rsidRPr="00CC178C">
        <w:rPr>
          <w:rFonts w:ascii="inherit" w:eastAsia="Times New Roman" w:hAnsi="inherit" w:cs="Arial"/>
          <w:color w:val="2B2B2B"/>
          <w:sz w:val="24"/>
          <w:szCs w:val="24"/>
          <w:lang w:eastAsia="ru-RU"/>
        </w:rPr>
        <w:t>Перед уходом из дома на длительное время, нужно проверить и убедиться, что все электронагревательные и осветительные приборы отключены.</w:t>
      </w:r>
    </w:p>
    <w:p w14:paraId="7CAF4FBC" w14:textId="77777777" w:rsidR="00CC178C" w:rsidRPr="00CC178C" w:rsidRDefault="00CC178C" w:rsidP="00CC178C">
      <w:pPr>
        <w:shd w:val="clear" w:color="auto" w:fill="FFFFFF"/>
        <w:spacing w:after="360" w:line="240" w:lineRule="auto"/>
        <w:textAlignment w:val="baseline"/>
        <w:rPr>
          <w:rFonts w:ascii="inherit" w:eastAsia="Times New Roman" w:hAnsi="inherit" w:cs="Arial"/>
          <w:color w:val="2B2B2B"/>
          <w:sz w:val="24"/>
          <w:szCs w:val="24"/>
          <w:lang w:eastAsia="ru-RU"/>
        </w:rPr>
      </w:pPr>
      <w:r w:rsidRPr="00CC178C">
        <w:rPr>
          <w:rFonts w:ascii="inherit" w:eastAsia="Times New Roman" w:hAnsi="inherit" w:cs="Arial"/>
          <w:color w:val="2B2B2B"/>
          <w:sz w:val="24"/>
          <w:szCs w:val="24"/>
          <w:lang w:eastAsia="ru-RU"/>
        </w:rPr>
        <w:t> </w:t>
      </w:r>
    </w:p>
    <w:p w14:paraId="6C92DF1F" w14:textId="77777777" w:rsidR="00CC178C" w:rsidRPr="00CC178C" w:rsidRDefault="00CC178C" w:rsidP="00CC178C">
      <w:pPr>
        <w:shd w:val="clear" w:color="auto" w:fill="FFFFFF"/>
        <w:spacing w:after="0" w:line="240" w:lineRule="auto"/>
        <w:textAlignment w:val="baseline"/>
        <w:rPr>
          <w:rFonts w:ascii="inherit" w:eastAsia="Times New Roman" w:hAnsi="inherit" w:cs="Arial"/>
          <w:color w:val="2B2B2B"/>
          <w:sz w:val="24"/>
          <w:szCs w:val="24"/>
          <w:lang w:eastAsia="ru-RU"/>
        </w:rPr>
      </w:pPr>
      <w:r w:rsidRPr="00CC178C">
        <w:rPr>
          <w:rFonts w:ascii="inherit" w:eastAsia="Times New Roman" w:hAnsi="inherit" w:cs="Arial"/>
          <w:b/>
          <w:bCs/>
          <w:color w:val="2B2B2B"/>
          <w:sz w:val="24"/>
          <w:szCs w:val="24"/>
          <w:bdr w:val="none" w:sz="0" w:space="0" w:color="auto" w:frame="1"/>
          <w:lang w:eastAsia="ru-RU"/>
        </w:rPr>
        <w:t>Меры пожарной безопасности при эксплуатации газового оборудования.</w:t>
      </w:r>
    </w:p>
    <w:p w14:paraId="5986A3F8" w14:textId="77777777" w:rsidR="00CC178C" w:rsidRPr="00CC178C" w:rsidRDefault="00CC178C" w:rsidP="00CC178C">
      <w:pPr>
        <w:shd w:val="clear" w:color="auto" w:fill="FFFFFF"/>
        <w:spacing w:after="360" w:line="240" w:lineRule="auto"/>
        <w:textAlignment w:val="baseline"/>
        <w:rPr>
          <w:rFonts w:ascii="inherit" w:eastAsia="Times New Roman" w:hAnsi="inherit" w:cs="Arial"/>
          <w:color w:val="2B2B2B"/>
          <w:sz w:val="24"/>
          <w:szCs w:val="24"/>
          <w:lang w:eastAsia="ru-RU"/>
        </w:rPr>
      </w:pPr>
      <w:r w:rsidRPr="00CC178C">
        <w:rPr>
          <w:rFonts w:ascii="inherit" w:eastAsia="Times New Roman" w:hAnsi="inherit" w:cs="Arial"/>
          <w:color w:val="2B2B2B"/>
          <w:sz w:val="24"/>
          <w:szCs w:val="24"/>
          <w:lang w:eastAsia="ru-RU"/>
        </w:rPr>
        <w:t>Газовое оборудование, находящееся в доме, должно находиться в исправном состоянии, и соответствовать техническим требованиям по его эксплуатации.</w:t>
      </w:r>
    </w:p>
    <w:p w14:paraId="1D4D36BD" w14:textId="77777777" w:rsidR="00CC178C" w:rsidRPr="00CC178C" w:rsidRDefault="00CC178C" w:rsidP="00CC178C">
      <w:pPr>
        <w:shd w:val="clear" w:color="auto" w:fill="FFFFFF"/>
        <w:spacing w:after="0" w:line="240" w:lineRule="auto"/>
        <w:textAlignment w:val="baseline"/>
        <w:rPr>
          <w:rFonts w:ascii="inherit" w:eastAsia="Times New Roman" w:hAnsi="inherit" w:cs="Arial"/>
          <w:color w:val="2B2B2B"/>
          <w:sz w:val="24"/>
          <w:szCs w:val="24"/>
          <w:lang w:eastAsia="ru-RU"/>
        </w:rPr>
      </w:pPr>
      <w:r w:rsidRPr="00CC178C">
        <w:rPr>
          <w:rFonts w:ascii="inherit" w:eastAsia="Times New Roman" w:hAnsi="inherit" w:cs="Arial"/>
          <w:color w:val="2B2B2B"/>
          <w:sz w:val="24"/>
          <w:szCs w:val="24"/>
          <w:lang w:eastAsia="ru-RU"/>
        </w:rPr>
        <w:t>При эксплуатации газового оборудования </w:t>
      </w:r>
      <w:r w:rsidRPr="00CC178C">
        <w:rPr>
          <w:rFonts w:ascii="inherit" w:eastAsia="Times New Roman" w:hAnsi="inherit" w:cs="Arial"/>
          <w:b/>
          <w:bCs/>
          <w:color w:val="2B2B2B"/>
          <w:sz w:val="24"/>
          <w:szCs w:val="24"/>
          <w:bdr w:val="none" w:sz="0" w:space="0" w:color="auto" w:frame="1"/>
          <w:lang w:eastAsia="ru-RU"/>
        </w:rPr>
        <w:t>запрещается:</w:t>
      </w:r>
    </w:p>
    <w:p w14:paraId="3639BBBD" w14:textId="77777777" w:rsidR="00CC178C" w:rsidRPr="00CC178C" w:rsidRDefault="00CC178C" w:rsidP="00CC178C">
      <w:pPr>
        <w:shd w:val="clear" w:color="auto" w:fill="FFFFFF"/>
        <w:spacing w:after="360" w:line="240" w:lineRule="auto"/>
        <w:textAlignment w:val="baseline"/>
        <w:rPr>
          <w:rFonts w:ascii="inherit" w:eastAsia="Times New Roman" w:hAnsi="inherit" w:cs="Arial"/>
          <w:color w:val="2B2B2B"/>
          <w:sz w:val="24"/>
          <w:szCs w:val="24"/>
          <w:lang w:eastAsia="ru-RU"/>
        </w:rPr>
      </w:pPr>
      <w:r w:rsidRPr="00CC178C">
        <w:rPr>
          <w:rFonts w:ascii="inherit" w:eastAsia="Times New Roman" w:hAnsi="inherit" w:cs="Arial"/>
          <w:color w:val="2B2B2B"/>
          <w:sz w:val="24"/>
          <w:szCs w:val="24"/>
          <w:lang w:eastAsia="ru-RU"/>
        </w:rPr>
        <w:lastRenderedPageBreak/>
        <w:t>– пользоваться газовыми приборами малолетним детям и лицам, незнакомым с порядком его безопасной эксплуатации;</w:t>
      </w:r>
    </w:p>
    <w:p w14:paraId="5FE41BA6" w14:textId="77777777" w:rsidR="00CC178C" w:rsidRPr="00CC178C" w:rsidRDefault="00CC178C" w:rsidP="00CC178C">
      <w:pPr>
        <w:shd w:val="clear" w:color="auto" w:fill="FFFFFF"/>
        <w:spacing w:after="360" w:line="240" w:lineRule="auto"/>
        <w:textAlignment w:val="baseline"/>
        <w:rPr>
          <w:rFonts w:ascii="inherit" w:eastAsia="Times New Roman" w:hAnsi="inherit" w:cs="Arial"/>
          <w:color w:val="2B2B2B"/>
          <w:sz w:val="24"/>
          <w:szCs w:val="24"/>
          <w:lang w:eastAsia="ru-RU"/>
        </w:rPr>
      </w:pPr>
      <w:r w:rsidRPr="00CC178C">
        <w:rPr>
          <w:rFonts w:ascii="inherit" w:eastAsia="Times New Roman" w:hAnsi="inherit" w:cs="Arial"/>
          <w:color w:val="2B2B2B"/>
          <w:sz w:val="24"/>
          <w:szCs w:val="24"/>
          <w:lang w:eastAsia="ru-RU"/>
        </w:rPr>
        <w:t>– открывать газовые краны, пока не зажжена спичка или не включен ручной запальник;</w:t>
      </w:r>
    </w:p>
    <w:p w14:paraId="4D058EEA" w14:textId="77777777" w:rsidR="00CC178C" w:rsidRPr="00CC178C" w:rsidRDefault="00CC178C" w:rsidP="00CC178C">
      <w:pPr>
        <w:shd w:val="clear" w:color="auto" w:fill="FFFFFF"/>
        <w:spacing w:after="360" w:line="240" w:lineRule="auto"/>
        <w:textAlignment w:val="baseline"/>
        <w:rPr>
          <w:rFonts w:ascii="inherit" w:eastAsia="Times New Roman" w:hAnsi="inherit" w:cs="Arial"/>
          <w:color w:val="2B2B2B"/>
          <w:sz w:val="24"/>
          <w:szCs w:val="24"/>
          <w:lang w:eastAsia="ru-RU"/>
        </w:rPr>
      </w:pPr>
      <w:r w:rsidRPr="00CC178C">
        <w:rPr>
          <w:rFonts w:ascii="inherit" w:eastAsia="Times New Roman" w:hAnsi="inherit" w:cs="Arial"/>
          <w:color w:val="2B2B2B"/>
          <w:sz w:val="24"/>
          <w:szCs w:val="24"/>
          <w:lang w:eastAsia="ru-RU"/>
        </w:rPr>
        <w:t>– сушить белье над газовой плитой, оно может загореться.</w:t>
      </w:r>
    </w:p>
    <w:p w14:paraId="69487827" w14:textId="77777777" w:rsidR="00CC178C" w:rsidRPr="00CC178C" w:rsidRDefault="00CC178C" w:rsidP="00CC178C">
      <w:pPr>
        <w:shd w:val="clear" w:color="auto" w:fill="FFFFFF"/>
        <w:spacing w:after="360" w:line="240" w:lineRule="auto"/>
        <w:textAlignment w:val="baseline"/>
        <w:rPr>
          <w:rFonts w:ascii="inherit" w:eastAsia="Times New Roman" w:hAnsi="inherit" w:cs="Arial"/>
          <w:color w:val="2B2B2B"/>
          <w:sz w:val="24"/>
          <w:szCs w:val="24"/>
          <w:lang w:eastAsia="ru-RU"/>
        </w:rPr>
      </w:pPr>
      <w:r w:rsidRPr="00CC178C">
        <w:rPr>
          <w:rFonts w:ascii="inherit" w:eastAsia="Times New Roman" w:hAnsi="inherit" w:cs="Arial"/>
          <w:color w:val="2B2B2B"/>
          <w:sz w:val="24"/>
          <w:szCs w:val="24"/>
          <w:lang w:eastAsia="ru-RU"/>
        </w:rPr>
        <w:t xml:space="preserve">При появлении в доме запаха газа, запрещается </w:t>
      </w:r>
      <w:proofErr w:type="gramStart"/>
      <w:r w:rsidRPr="00CC178C">
        <w:rPr>
          <w:rFonts w:ascii="inherit" w:eastAsia="Times New Roman" w:hAnsi="inherit" w:cs="Arial"/>
          <w:color w:val="2B2B2B"/>
          <w:sz w:val="24"/>
          <w:szCs w:val="24"/>
          <w:lang w:eastAsia="ru-RU"/>
        </w:rPr>
        <w:t>использование электроприборов</w:t>
      </w:r>
      <w:proofErr w:type="gramEnd"/>
      <w:r w:rsidRPr="00CC178C">
        <w:rPr>
          <w:rFonts w:ascii="inherit" w:eastAsia="Times New Roman" w:hAnsi="inherit" w:cs="Arial"/>
          <w:color w:val="2B2B2B"/>
          <w:sz w:val="24"/>
          <w:szCs w:val="24"/>
          <w:lang w:eastAsia="ru-RU"/>
        </w:rPr>
        <w:t xml:space="preserve"> находящихся в доме, включение электроосвещения. Выключите все газовые приборы, перекройте краны, проветрите все помещения, включая подвалы. Проверьте, плотно ли закрыты все краны газовых приборов. Если запах газа не исчезает, или, исчезнув при проветривании, появляется вновь, необходимо вызвать аварийную газовую службу.</w:t>
      </w:r>
    </w:p>
    <w:p w14:paraId="1C366582" w14:textId="77777777" w:rsidR="00CC178C" w:rsidRPr="00CC178C" w:rsidRDefault="00CC178C" w:rsidP="00CC178C">
      <w:pPr>
        <w:shd w:val="clear" w:color="auto" w:fill="FFFFFF"/>
        <w:spacing w:after="360" w:line="240" w:lineRule="auto"/>
        <w:textAlignment w:val="baseline"/>
        <w:rPr>
          <w:rFonts w:ascii="inherit" w:eastAsia="Times New Roman" w:hAnsi="inherit" w:cs="Arial"/>
          <w:color w:val="2B2B2B"/>
          <w:sz w:val="24"/>
          <w:szCs w:val="24"/>
          <w:lang w:eastAsia="ru-RU"/>
        </w:rPr>
      </w:pPr>
      <w:r w:rsidRPr="00CC178C">
        <w:rPr>
          <w:rFonts w:ascii="inherit" w:eastAsia="Times New Roman" w:hAnsi="inherit" w:cs="Arial"/>
          <w:color w:val="2B2B2B"/>
          <w:sz w:val="24"/>
          <w:szCs w:val="24"/>
          <w:lang w:eastAsia="ru-RU"/>
        </w:rPr>
        <w:t>Пожары от детской шалости с огнем возникают тогда, когда дети оставлены без присмотра и предоставлены сами себе. Чаще всего дети погибают в результате пожаров, виновниками которых зачастую они сами и являются.</w:t>
      </w:r>
    </w:p>
    <w:p w14:paraId="6DE0F0EF" w14:textId="77777777" w:rsidR="00CC178C" w:rsidRPr="00CC178C" w:rsidRDefault="00CC178C" w:rsidP="00CC178C">
      <w:pPr>
        <w:shd w:val="clear" w:color="auto" w:fill="FFFFFF"/>
        <w:spacing w:after="360" w:line="240" w:lineRule="auto"/>
        <w:textAlignment w:val="baseline"/>
        <w:rPr>
          <w:rFonts w:ascii="inherit" w:eastAsia="Times New Roman" w:hAnsi="inherit" w:cs="Arial"/>
          <w:color w:val="2B2B2B"/>
          <w:sz w:val="24"/>
          <w:szCs w:val="24"/>
          <w:lang w:eastAsia="ru-RU"/>
        </w:rPr>
      </w:pPr>
      <w:r w:rsidRPr="00CC178C">
        <w:rPr>
          <w:rFonts w:ascii="inherit" w:eastAsia="Times New Roman" w:hAnsi="inherit" w:cs="Arial"/>
          <w:color w:val="2B2B2B"/>
          <w:sz w:val="24"/>
          <w:szCs w:val="24"/>
          <w:lang w:eastAsia="ru-RU"/>
        </w:rPr>
        <w:t xml:space="preserve">Нужно разъяснять детям правила пожарной безопасности, что игра со спичками, зажигалками, фейерверками, свечами, бенгальскими огнями ведет к пожару, </w:t>
      </w:r>
      <w:proofErr w:type="gramStart"/>
      <w:r w:rsidRPr="00CC178C">
        <w:rPr>
          <w:rFonts w:ascii="inherit" w:eastAsia="Times New Roman" w:hAnsi="inherit" w:cs="Arial"/>
          <w:color w:val="2B2B2B"/>
          <w:sz w:val="24"/>
          <w:szCs w:val="24"/>
          <w:lang w:eastAsia="ru-RU"/>
        </w:rPr>
        <w:t>что  осторожность</w:t>
      </w:r>
      <w:proofErr w:type="gramEnd"/>
      <w:r w:rsidRPr="00CC178C">
        <w:rPr>
          <w:rFonts w:ascii="inherit" w:eastAsia="Times New Roman" w:hAnsi="inherit" w:cs="Arial"/>
          <w:color w:val="2B2B2B"/>
          <w:sz w:val="24"/>
          <w:szCs w:val="24"/>
          <w:lang w:eastAsia="ru-RU"/>
        </w:rPr>
        <w:t xml:space="preserve"> обращения с огнем нужно проявлять не только дома, но и во дворе, в поле и в лесу.</w:t>
      </w:r>
    </w:p>
    <w:p w14:paraId="6987F051" w14:textId="77777777" w:rsidR="00CC178C" w:rsidRPr="00CC178C" w:rsidRDefault="00CC178C" w:rsidP="00CC178C">
      <w:pPr>
        <w:shd w:val="clear" w:color="auto" w:fill="FFFFFF"/>
        <w:spacing w:after="360" w:line="240" w:lineRule="auto"/>
        <w:textAlignment w:val="baseline"/>
        <w:rPr>
          <w:rFonts w:ascii="inherit" w:eastAsia="Times New Roman" w:hAnsi="inherit" w:cs="Arial"/>
          <w:color w:val="2B2B2B"/>
          <w:sz w:val="24"/>
          <w:szCs w:val="24"/>
          <w:lang w:eastAsia="ru-RU"/>
        </w:rPr>
      </w:pPr>
      <w:r w:rsidRPr="00CC178C">
        <w:rPr>
          <w:rFonts w:ascii="inherit" w:eastAsia="Times New Roman" w:hAnsi="inherit" w:cs="Arial"/>
          <w:color w:val="2B2B2B"/>
          <w:sz w:val="24"/>
          <w:szCs w:val="24"/>
          <w:lang w:eastAsia="ru-RU"/>
        </w:rPr>
        <w:t>Не поручайте детям присматривать за включенными электрическими и газовыми приборами, а также за топящимися печами. Не разрешайте им самостоятельно включать электрические и газовые приборы.</w:t>
      </w:r>
    </w:p>
    <w:p w14:paraId="1F1B380F" w14:textId="77777777" w:rsidR="00CC178C" w:rsidRPr="00CC178C" w:rsidRDefault="00CC178C" w:rsidP="00CC178C">
      <w:pPr>
        <w:shd w:val="clear" w:color="auto" w:fill="FFFFFF"/>
        <w:spacing w:after="360" w:line="240" w:lineRule="auto"/>
        <w:textAlignment w:val="baseline"/>
        <w:rPr>
          <w:rFonts w:ascii="inherit" w:eastAsia="Times New Roman" w:hAnsi="inherit" w:cs="Arial"/>
          <w:color w:val="2B2B2B"/>
          <w:sz w:val="24"/>
          <w:szCs w:val="24"/>
          <w:lang w:eastAsia="ru-RU"/>
        </w:rPr>
      </w:pPr>
      <w:r w:rsidRPr="00CC178C">
        <w:rPr>
          <w:rFonts w:ascii="inherit" w:eastAsia="Times New Roman" w:hAnsi="inherit" w:cs="Arial"/>
          <w:color w:val="2B2B2B"/>
          <w:sz w:val="24"/>
          <w:szCs w:val="24"/>
          <w:lang w:eastAsia="ru-RU"/>
        </w:rPr>
        <w:t>Не допускайте хранения спичек, зажигалок, керосина, бензина и т.д. в доступных для детей местах.</w:t>
      </w:r>
    </w:p>
    <w:p w14:paraId="724248C0" w14:textId="77777777" w:rsidR="00CC178C" w:rsidRPr="00CC178C" w:rsidRDefault="00CC178C" w:rsidP="00CC178C">
      <w:pPr>
        <w:shd w:val="clear" w:color="auto" w:fill="FFFFFF"/>
        <w:spacing w:after="360" w:line="240" w:lineRule="auto"/>
        <w:textAlignment w:val="baseline"/>
        <w:rPr>
          <w:rFonts w:ascii="inherit" w:eastAsia="Times New Roman" w:hAnsi="inherit" w:cs="Arial"/>
          <w:color w:val="2B2B2B"/>
          <w:sz w:val="24"/>
          <w:szCs w:val="24"/>
          <w:lang w:eastAsia="ru-RU"/>
        </w:rPr>
      </w:pPr>
      <w:r w:rsidRPr="00CC178C">
        <w:rPr>
          <w:rFonts w:ascii="inherit" w:eastAsia="Times New Roman" w:hAnsi="inherit" w:cs="Arial"/>
          <w:color w:val="2B2B2B"/>
          <w:sz w:val="24"/>
          <w:szCs w:val="24"/>
          <w:lang w:eastAsia="ru-RU"/>
        </w:rPr>
        <w:t>Не оставляйте детей без присмотра.</w:t>
      </w:r>
    </w:p>
    <w:p w14:paraId="0E1A57DD" w14:textId="77777777" w:rsidR="001F3E9F" w:rsidRDefault="001F3E9F">
      <w:bookmarkStart w:id="0" w:name="_GoBack"/>
      <w:bookmarkEnd w:id="0"/>
    </w:p>
    <w:sectPr w:rsidR="001F3E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inherit">
    <w:altName w:val="Cambria"/>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847"/>
    <w:rsid w:val="001F3E9F"/>
    <w:rsid w:val="00A93847"/>
    <w:rsid w:val="00CC17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A72F7A-A1FA-4E7B-8C10-3A9B6B779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link w:val="10"/>
    <w:uiPriority w:val="9"/>
    <w:qFormat/>
    <w:rsid w:val="00CC17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178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C17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C17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09431">
      <w:bodyDiv w:val="1"/>
      <w:marLeft w:val="0"/>
      <w:marRight w:val="0"/>
      <w:marTop w:val="0"/>
      <w:marBottom w:val="0"/>
      <w:divBdr>
        <w:top w:val="none" w:sz="0" w:space="0" w:color="auto"/>
        <w:left w:val="none" w:sz="0" w:space="0" w:color="auto"/>
        <w:bottom w:val="none" w:sz="0" w:space="0" w:color="auto"/>
        <w:right w:val="none" w:sz="0" w:space="0" w:color="auto"/>
      </w:divBdr>
      <w:divsChild>
        <w:div w:id="35087229">
          <w:marLeft w:val="0"/>
          <w:marRight w:val="81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509</Words>
  <Characters>2904</Characters>
  <Application>Microsoft Office Word</Application>
  <DocSecurity>0</DocSecurity>
  <Lines>24</Lines>
  <Paragraphs>6</Paragraphs>
  <ScaleCrop>false</ScaleCrop>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Власть Инфо</dc:creator>
  <cp:keywords/>
  <dc:description/>
  <cp:lastModifiedBy>Власть Инфо</cp:lastModifiedBy>
  <cp:revision>2</cp:revision>
  <dcterms:created xsi:type="dcterms:W3CDTF">2019-09-06T12:06:00Z</dcterms:created>
  <dcterms:modified xsi:type="dcterms:W3CDTF">2019-09-06T12:07:00Z</dcterms:modified>
</cp:coreProperties>
</file>