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347E55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5F1C2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CC1DC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98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47E55" w:rsidRPr="00347E55" w:rsidRDefault="00347E55" w:rsidP="00347E55">
      <w:pPr>
        <w:pStyle w:val="a9"/>
        <w:ind w:firstLine="708"/>
        <w:rPr>
          <w:sz w:val="28"/>
          <w:szCs w:val="28"/>
        </w:rPr>
      </w:pPr>
      <w:r w:rsidRPr="00347E55">
        <w:rPr>
          <w:sz w:val="28"/>
          <w:szCs w:val="28"/>
        </w:rPr>
        <w:t>В соответствии с решениями Собрания депутатов Михайловского сельского поселения от 25.12.2014 № 52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 от 25.12.2014 № 51 «О бюджете Михайловского сельского поселения Красносулинского района на 2015 год и на плановый период 2016 и 2017 годов»,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347E55">
        <w:t>30</w:t>
      </w:r>
      <w:r w:rsidR="00CC1DC4">
        <w:t>.</w:t>
      </w:r>
      <w:r w:rsidR="005F1C23">
        <w:t>1</w:t>
      </w:r>
      <w:r w:rsidR="00347E55">
        <w:t>2</w:t>
      </w:r>
      <w:r>
        <w:t>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CC1DC4">
        <w:t>1</w:t>
      </w:r>
      <w:r w:rsidR="00347E55">
        <w:t>98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B00DC1">
              <w:t>3 789,1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347E55">
              <w:t> 7</w:t>
            </w:r>
            <w:r w:rsidR="00B00DC1">
              <w:t>7</w:t>
            </w:r>
            <w:r w:rsidR="00347E55">
              <w:t>3,4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 xml:space="preserve">2015 год – </w:t>
            </w:r>
            <w:r w:rsidR="00601650">
              <w:t>2 </w:t>
            </w:r>
            <w:r w:rsidR="00B00DC1">
              <w:t>86</w:t>
            </w:r>
            <w:r w:rsidR="00601650">
              <w:t>8,4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2016 год – </w:t>
            </w:r>
            <w:r w:rsidR="00601650">
              <w:t>2 8</w:t>
            </w:r>
            <w:r w:rsidR="00B00DC1">
              <w:t>15</w:t>
            </w:r>
            <w:r w:rsidR="00601650">
              <w:t>,7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> </w:t>
            </w:r>
            <w:r w:rsidR="005F1C23">
              <w:t>3</w:t>
            </w:r>
            <w:r w:rsidR="00B00DC1">
              <w:t>55</w:t>
            </w:r>
            <w:r w:rsidR="00601650">
              <w:t>,0</w:t>
            </w:r>
            <w:r w:rsidR="00F15A4B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</w:t>
            </w:r>
            <w:r w:rsidR="00601650">
              <w:t xml:space="preserve"> 482,1 </w:t>
            </w:r>
            <w:r w:rsidRPr="00E77EF8">
              <w:t>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601650">
              <w:t> 567,4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2015 год – </w:t>
            </w:r>
            <w:r w:rsidR="00601650">
              <w:t>2 858,4</w:t>
            </w:r>
            <w:r w:rsidRPr="00E77EF8">
              <w:t xml:space="preserve"> тыс. руб.</w:t>
            </w:r>
          </w:p>
          <w:p w:rsidR="00363754" w:rsidRPr="00E77EF8" w:rsidRDefault="00601650" w:rsidP="00363754">
            <w:pPr>
              <w:jc w:val="both"/>
            </w:pPr>
            <w:r>
              <w:t>2016 год – 2 800,7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 xml:space="preserve"> 337,0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За счет средств областного бюджета – </w:t>
            </w:r>
            <w:r w:rsidR="0041134F">
              <w:t>146</w:t>
            </w:r>
            <w:r w:rsidRPr="00F15A4B">
              <w:t>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41134F">
              <w:t>146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2015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2016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2017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2018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2019 год – 0,0 тыс. руб.</w:t>
            </w:r>
          </w:p>
          <w:p w:rsidR="009D30A9" w:rsidRPr="00F15A4B" w:rsidRDefault="009D30A9" w:rsidP="009D30A9">
            <w:pPr>
              <w:jc w:val="both"/>
            </w:pPr>
            <w:r w:rsidRPr="00ED61B7">
              <w:t>2020 год – 0,0 тыс. руб</w:t>
            </w:r>
            <w:r>
              <w:t>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lastRenderedPageBreak/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B00DC1">
        <w:rPr>
          <w:bCs/>
          <w:kern w:val="2"/>
        </w:rPr>
        <w:t>3 789,1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4 773,4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>
        <w:t>2015 год – 2 868,4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 xml:space="preserve">2016 год – </w:t>
      </w:r>
      <w:r>
        <w:t xml:space="preserve">2 815,7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355,0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324,2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2019 год – 3 3</w:t>
      </w:r>
      <w:r w:rsidRPr="00E77EF8">
        <w:t>2</w:t>
      </w:r>
      <w:r>
        <w:t>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326,2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</w:t>
      </w:r>
      <w:r w:rsidR="00B00DC1">
        <w:t> 482,1</w:t>
      </w:r>
      <w:r w:rsidRPr="00E77EF8">
        <w:t xml:space="preserve"> тыс. рублей, из них: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4 567,4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 w:rsidRPr="00E77EF8">
        <w:t xml:space="preserve">2015 год – </w:t>
      </w:r>
      <w:r>
        <w:t>2 858,4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2016 год – 2 800,7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337,0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306,2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2019 год – 3</w:t>
      </w:r>
      <w:r>
        <w:t> 306,2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 xml:space="preserve">За счет средств областного бюджета – </w:t>
      </w:r>
      <w:r w:rsidR="0041134F">
        <w:t>146</w:t>
      </w:r>
      <w:r w:rsidRPr="00F15A4B">
        <w:t>,0 тыс.рублей, из них:</w:t>
      </w:r>
    </w:p>
    <w:p w:rsidR="00F15A4B" w:rsidRPr="00F15A4B" w:rsidRDefault="00F15A4B" w:rsidP="00F15A4B">
      <w:pPr>
        <w:jc w:val="both"/>
      </w:pPr>
      <w:r w:rsidRPr="00F15A4B">
        <w:t xml:space="preserve">2014 год – </w:t>
      </w:r>
      <w:r w:rsidR="0041134F">
        <w:t>146</w:t>
      </w:r>
      <w:r w:rsidRPr="00F15A4B">
        <w:t>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Default="00F15A4B" w:rsidP="00F15A4B">
      <w:pPr>
        <w:jc w:val="both"/>
      </w:pPr>
      <w:r w:rsidRPr="00F15A4B">
        <w:t>2014 год – 50,0 тыс.рублей.</w:t>
      </w:r>
    </w:p>
    <w:p w:rsidR="00A654FB" w:rsidRPr="00ED61B7" w:rsidRDefault="00A654FB" w:rsidP="00A654FB">
      <w:pPr>
        <w:jc w:val="both"/>
      </w:pPr>
      <w:r w:rsidRPr="00ED61B7">
        <w:t>2015 год – 0,0 тыс. руб.</w:t>
      </w:r>
    </w:p>
    <w:p w:rsidR="00A654FB" w:rsidRPr="00ED61B7" w:rsidRDefault="00A654FB" w:rsidP="00A654FB">
      <w:pPr>
        <w:jc w:val="both"/>
      </w:pPr>
      <w:r w:rsidRPr="00ED61B7">
        <w:t>2016 год – 0,0 тыс. руб.</w:t>
      </w:r>
    </w:p>
    <w:p w:rsidR="00A654FB" w:rsidRPr="00ED61B7" w:rsidRDefault="00A654FB" w:rsidP="00A654FB">
      <w:pPr>
        <w:jc w:val="both"/>
      </w:pPr>
      <w:r w:rsidRPr="00ED61B7">
        <w:t>2017 год – 0,0 тыс. руб.</w:t>
      </w:r>
    </w:p>
    <w:p w:rsidR="00A654FB" w:rsidRPr="00ED61B7" w:rsidRDefault="00A654FB" w:rsidP="00A654FB">
      <w:pPr>
        <w:jc w:val="both"/>
      </w:pPr>
      <w:r w:rsidRPr="00ED61B7">
        <w:t>2018 год – 0,0 тыс. руб.</w:t>
      </w:r>
    </w:p>
    <w:p w:rsidR="00A654FB" w:rsidRPr="00ED61B7" w:rsidRDefault="00A654FB" w:rsidP="00A654FB">
      <w:pPr>
        <w:jc w:val="both"/>
      </w:pPr>
      <w:r w:rsidRPr="00ED61B7">
        <w:t>2019 год – 0,0 тыс. руб.</w:t>
      </w:r>
    </w:p>
    <w:p w:rsidR="00A654FB" w:rsidRPr="00F15A4B" w:rsidRDefault="00A654FB" w:rsidP="00A654FB">
      <w:pPr>
        <w:jc w:val="both"/>
      </w:pPr>
      <w:r w:rsidRPr="00ED61B7">
        <w:t>2020 год – 0,0 тыс. руб</w:t>
      </w:r>
      <w:r>
        <w:t>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41134F" w:rsidRDefault="0041134F" w:rsidP="0041134F">
      <w:pPr>
        <w:ind w:firstLine="709"/>
        <w:jc w:val="both"/>
      </w:pPr>
      <w:r>
        <w:rPr>
          <w:bCs/>
          <w:kern w:val="2"/>
        </w:rPr>
        <w:t xml:space="preserve">3. В подпрограмме </w:t>
      </w:r>
      <w:r w:rsidRPr="0050449B">
        <w:rPr>
          <w:bCs/>
          <w:kern w:val="2"/>
        </w:rPr>
        <w:t>«</w:t>
      </w:r>
      <w:r w:rsidRPr="0050449B">
        <w:t>Развитие библиотечного дела»</w:t>
      </w:r>
      <w:r>
        <w:t xml:space="preserve"> муниципальной программы:</w:t>
      </w:r>
    </w:p>
    <w:p w:rsidR="0041134F" w:rsidRDefault="0041134F" w:rsidP="0041134F">
      <w:pPr>
        <w:ind w:firstLine="708"/>
        <w:jc w:val="both"/>
      </w:pPr>
      <w:r>
        <w:rPr>
          <w:bCs/>
          <w:kern w:val="2"/>
        </w:rPr>
        <w:t>3.1</w:t>
      </w:r>
      <w:r w:rsidRPr="00764EFA">
        <w:t xml:space="preserve">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41134F" w:rsidRPr="0020798D" w:rsidTr="00347E55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347E55">
            <w:r w:rsidRPr="0050449B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347E55">
            <w:pPr>
              <w:jc w:val="center"/>
              <w:rPr>
                <w:color w:val="FF0000"/>
                <w:highlight w:val="yellow"/>
              </w:rPr>
            </w:pPr>
            <w:r w:rsidRPr="0050449B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347E55">
            <w:pPr>
              <w:snapToGrid w:val="0"/>
              <w:jc w:val="both"/>
            </w:pPr>
            <w:r w:rsidRPr="0050449B">
              <w:t xml:space="preserve">объем бюджетных ассигнований на реализацию  подпрограммы  всего составляет </w:t>
            </w:r>
            <w:r>
              <w:t>2</w:t>
            </w:r>
            <w:r w:rsidR="00B00DC1">
              <w:t> 528,7</w:t>
            </w:r>
            <w:r w:rsidRPr="0050449B">
              <w:t xml:space="preserve"> тыс. руб., в том числе по годам: 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2014 году –      4</w:t>
            </w:r>
            <w:r>
              <w:t>5</w:t>
            </w:r>
            <w:r w:rsidR="00B00DC1">
              <w:t>3,6</w:t>
            </w:r>
            <w:r w:rsidRPr="0050449B">
              <w:t xml:space="preserve"> тыс. рублей;</w:t>
            </w:r>
          </w:p>
          <w:p w:rsidR="0041134F" w:rsidRPr="0050449B" w:rsidRDefault="00B00DC1" w:rsidP="00347E55">
            <w:pPr>
              <w:jc w:val="both"/>
            </w:pPr>
            <w:r>
              <w:t>в 2015 году –      3</w:t>
            </w:r>
            <w:r w:rsidR="0041134F">
              <w:t>03,</w:t>
            </w:r>
            <w:r>
              <w:t>0</w:t>
            </w:r>
            <w:r w:rsidR="0041134F"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</w:pPr>
            <w:r>
              <w:t xml:space="preserve">в 2016 году –      </w:t>
            </w:r>
            <w:r w:rsidR="00B00DC1">
              <w:t>275,7</w:t>
            </w:r>
            <w:r w:rsidRPr="0050449B">
              <w:t>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 xml:space="preserve">в 2017 году –      </w:t>
            </w:r>
            <w:r w:rsidR="00B00DC1">
              <w:t xml:space="preserve">285,9 </w:t>
            </w:r>
            <w:r w:rsidRPr="0050449B">
              <w:t>тыс. рублей;</w:t>
            </w:r>
          </w:p>
          <w:p w:rsidR="0041134F" w:rsidRPr="0050449B" w:rsidRDefault="0041134F" w:rsidP="00347E55">
            <w:pPr>
              <w:jc w:val="both"/>
            </w:pPr>
            <w:r>
              <w:t>в 2018 году –      403</w:t>
            </w:r>
            <w:r w:rsidRPr="0050449B">
              <w:t>,</w:t>
            </w:r>
            <w:r>
              <w:t>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 xml:space="preserve">в 2019 году –      </w:t>
            </w:r>
            <w:r>
              <w:t>403,5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  <w:rPr>
                <w:highlight w:val="yellow"/>
              </w:rPr>
            </w:pPr>
            <w:r w:rsidRPr="0050449B">
              <w:t>в 2020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  <w:rPr>
                <w:highlight w:val="yellow"/>
              </w:rPr>
            </w:pPr>
          </w:p>
          <w:p w:rsidR="0041134F" w:rsidRPr="0050449B" w:rsidRDefault="0041134F" w:rsidP="00347E55">
            <w:pPr>
              <w:jc w:val="both"/>
            </w:pPr>
            <w:r w:rsidRPr="0050449B">
              <w:t>за счет средств бюджета поселения  –</w:t>
            </w:r>
          </w:p>
          <w:p w:rsidR="0041134F" w:rsidRPr="0050449B" w:rsidRDefault="0041134F" w:rsidP="00347E55">
            <w:pPr>
              <w:jc w:val="both"/>
            </w:pPr>
            <w:r>
              <w:t>2</w:t>
            </w:r>
            <w:r w:rsidR="00B00DC1">
              <w:t> 478,7</w:t>
            </w:r>
            <w:r w:rsidRPr="0050449B">
              <w:t xml:space="preserve"> тыс. рублей, в том числе:</w:t>
            </w:r>
          </w:p>
          <w:p w:rsidR="00B00DC1" w:rsidRPr="0050449B" w:rsidRDefault="00B00DC1" w:rsidP="00B00DC1">
            <w:pPr>
              <w:jc w:val="both"/>
            </w:pPr>
            <w:r w:rsidRPr="0050449B">
              <w:t>в 2014 году –      4</w:t>
            </w:r>
            <w:r>
              <w:t>03,6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</w:pPr>
            <w:r>
              <w:t>в 2015 году –      303,0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</w:pPr>
            <w:r>
              <w:t>в 2016 году –      275,7</w:t>
            </w:r>
            <w:r w:rsidRPr="0050449B">
              <w:t>тыс. рублей;</w:t>
            </w:r>
          </w:p>
          <w:p w:rsidR="00B00DC1" w:rsidRPr="0050449B" w:rsidRDefault="00B00DC1" w:rsidP="00B00DC1">
            <w:pPr>
              <w:jc w:val="both"/>
            </w:pPr>
            <w:r w:rsidRPr="0050449B">
              <w:t xml:space="preserve">в 2017 году –      </w:t>
            </w:r>
            <w:r>
              <w:t xml:space="preserve">285,9 </w:t>
            </w:r>
            <w:r w:rsidRPr="0050449B">
              <w:t>тыс. рублей;</w:t>
            </w:r>
          </w:p>
          <w:p w:rsidR="00B00DC1" w:rsidRPr="0050449B" w:rsidRDefault="00B00DC1" w:rsidP="00B00DC1">
            <w:pPr>
              <w:jc w:val="both"/>
            </w:pPr>
            <w:r>
              <w:t>в 2018 году –      403</w:t>
            </w:r>
            <w:r w:rsidRPr="0050449B">
              <w:t>,</w:t>
            </w:r>
            <w:r>
              <w:t>5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</w:pPr>
            <w:r w:rsidRPr="0050449B">
              <w:t xml:space="preserve">в 2019 году –      </w:t>
            </w:r>
            <w:r>
              <w:t>403,5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  <w:rPr>
                <w:highlight w:val="yellow"/>
              </w:rPr>
            </w:pPr>
            <w:r w:rsidRPr="0050449B">
              <w:t>в 2020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</w:pPr>
          </w:p>
          <w:p w:rsidR="0041134F" w:rsidRPr="0050449B" w:rsidRDefault="0041134F" w:rsidP="00347E55">
            <w:pPr>
              <w:jc w:val="both"/>
            </w:pPr>
            <w:r w:rsidRPr="0050449B">
              <w:t>за счет средств областного бюджета  –</w:t>
            </w:r>
          </w:p>
          <w:p w:rsidR="0041134F" w:rsidRPr="0050449B" w:rsidRDefault="0041134F" w:rsidP="00347E55">
            <w:pPr>
              <w:jc w:val="both"/>
            </w:pPr>
            <w:r>
              <w:t>0</w:t>
            </w:r>
            <w:r w:rsidRPr="0050449B">
              <w:t>,0 тыс. рублей, в том числе:</w:t>
            </w:r>
          </w:p>
          <w:p w:rsidR="0041134F" w:rsidRPr="0050449B" w:rsidRDefault="0041134F" w:rsidP="00347E55">
            <w:pPr>
              <w:jc w:val="both"/>
            </w:pPr>
            <w:r w:rsidRPr="0050449B">
              <w:t xml:space="preserve">в 2014 году –     </w:t>
            </w:r>
            <w:r>
              <w:t>0</w:t>
            </w:r>
            <w:r w:rsidRPr="0050449B">
              <w:t>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2015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2016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2017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2018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2019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2020 году –      0,0 тыс. рублей.</w:t>
            </w:r>
          </w:p>
          <w:p w:rsidR="0041134F" w:rsidRPr="0050449B" w:rsidRDefault="0041134F" w:rsidP="00347E55">
            <w:pPr>
              <w:jc w:val="both"/>
            </w:pPr>
            <w:r w:rsidRPr="0050449B">
              <w:t>За счет федерального бюджета – 50,0 тыс.рублей, из них:</w:t>
            </w:r>
          </w:p>
          <w:p w:rsidR="0041134F" w:rsidRDefault="0041134F" w:rsidP="00347E55">
            <w:pPr>
              <w:jc w:val="both"/>
            </w:pPr>
            <w:r>
              <w:t>2014 год – 50,0 тыс.рублей;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2015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2016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2017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2018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2019 году –      0,0 тыс. рублей;</w:t>
            </w:r>
          </w:p>
          <w:p w:rsidR="0041134F" w:rsidRDefault="0041134F" w:rsidP="0041134F">
            <w:pPr>
              <w:jc w:val="both"/>
            </w:pPr>
            <w:r w:rsidRPr="0050449B">
              <w:t>в 2020 году –      0,0 тыс. рублей.</w:t>
            </w:r>
          </w:p>
          <w:p w:rsidR="0041134F" w:rsidRDefault="0041134F" w:rsidP="00347E55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>
              <w:t>»;</w:t>
            </w:r>
          </w:p>
          <w:p w:rsidR="0041134F" w:rsidRPr="0050449B" w:rsidRDefault="0041134F" w:rsidP="00347E55">
            <w:pPr>
              <w:jc w:val="both"/>
              <w:rPr>
                <w:highlight w:val="yellow"/>
              </w:rPr>
            </w:pPr>
          </w:p>
        </w:tc>
      </w:tr>
    </w:tbl>
    <w:p w:rsidR="0041134F" w:rsidRDefault="0041134F" w:rsidP="0041134F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41134F" w:rsidRPr="00C23C9D" w:rsidRDefault="0041134F" w:rsidP="0041134F">
      <w:pPr>
        <w:ind w:firstLine="709"/>
        <w:jc w:val="both"/>
        <w:rPr>
          <w:rFonts w:eastAsia="Calibri"/>
          <w:kern w:val="2"/>
          <w:lang w:eastAsia="en-US"/>
        </w:rPr>
      </w:pPr>
      <w:r w:rsidRPr="00C23C9D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Общий объем финансирования муниципальной программы  –</w:t>
      </w:r>
      <w:r w:rsidRPr="00C23C9D">
        <w:rPr>
          <w:bCs/>
          <w:kern w:val="2"/>
        </w:rPr>
        <w:t xml:space="preserve"> </w:t>
      </w:r>
      <w:r>
        <w:rPr>
          <w:bCs/>
          <w:kern w:val="2"/>
        </w:rPr>
        <w:t>2</w:t>
      </w:r>
      <w:r w:rsidR="0083276C">
        <w:rPr>
          <w:bCs/>
          <w:kern w:val="2"/>
        </w:rPr>
        <w:t> 528,7</w:t>
      </w:r>
      <w:r w:rsidRPr="00C23C9D">
        <w:rPr>
          <w:bCs/>
          <w:kern w:val="2"/>
        </w:rPr>
        <w:t xml:space="preserve"> </w:t>
      </w:r>
      <w:r w:rsidRPr="00C23C9D">
        <w:rPr>
          <w:kern w:val="2"/>
        </w:rPr>
        <w:t>тыс. руб., в том числе по годам:</w:t>
      </w:r>
    </w:p>
    <w:p w:rsidR="0041134F" w:rsidRPr="00C23C9D" w:rsidRDefault="0041134F" w:rsidP="0041134F">
      <w:pPr>
        <w:ind w:firstLine="709"/>
        <w:jc w:val="both"/>
      </w:pPr>
      <w:r w:rsidRPr="00C23C9D">
        <w:t>в 2014 году –      4</w:t>
      </w:r>
      <w:r>
        <w:t>5</w:t>
      </w:r>
      <w:r w:rsidR="0083276C">
        <w:t>3,6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2015 году –      </w:t>
      </w:r>
      <w:r w:rsidR="0083276C">
        <w:t>303,0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2016 году –      </w:t>
      </w:r>
      <w:r w:rsidR="0083276C">
        <w:t>275,7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2017 году –      </w:t>
      </w:r>
      <w:r w:rsidR="0083276C">
        <w:t>285,9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2018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2019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  <w:rPr>
          <w:highlight w:val="yellow"/>
        </w:rPr>
      </w:pPr>
      <w:r>
        <w:t>в 2020 году –      403</w:t>
      </w:r>
      <w:r w:rsidRPr="00C23C9D">
        <w:t>,</w:t>
      </w:r>
      <w:r>
        <w:t>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за счет средств бюджета поселения  – </w:t>
      </w:r>
      <w:r>
        <w:t>2</w:t>
      </w:r>
      <w:r w:rsidR="0083276C">
        <w:t> 528,7</w:t>
      </w:r>
      <w:r w:rsidRPr="00C23C9D">
        <w:t xml:space="preserve"> тыс. рублей, в том числе:</w:t>
      </w:r>
    </w:p>
    <w:p w:rsidR="0083276C" w:rsidRPr="00C23C9D" w:rsidRDefault="0083276C" w:rsidP="0083276C">
      <w:pPr>
        <w:ind w:firstLine="709"/>
        <w:jc w:val="both"/>
      </w:pPr>
      <w:r w:rsidRPr="00C23C9D">
        <w:t>в 2014 году –      4</w:t>
      </w:r>
      <w:r>
        <w:t>53,6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 xml:space="preserve">в 2015 году –      </w:t>
      </w:r>
      <w:r>
        <w:t>303,0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 xml:space="preserve">в 2016 году –      </w:t>
      </w:r>
      <w:r>
        <w:t>275,7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 xml:space="preserve">в 2017 году –      </w:t>
      </w:r>
      <w:r>
        <w:t>285,9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>в 2018 году –      4</w:t>
      </w:r>
      <w:r>
        <w:t>03,5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>в 2019 году –      4</w:t>
      </w:r>
      <w:r>
        <w:t>03,5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  <w:rPr>
          <w:highlight w:val="yellow"/>
        </w:rPr>
      </w:pPr>
      <w:r>
        <w:t>в 2020 году –      403</w:t>
      </w:r>
      <w:r w:rsidRPr="00C23C9D">
        <w:t>,</w:t>
      </w:r>
      <w:r>
        <w:t>5</w:t>
      </w:r>
      <w:r w:rsidRPr="00C23C9D">
        <w:t xml:space="preserve">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за счет средств областного бюджета  – </w:t>
      </w:r>
      <w:r>
        <w:t>0,</w:t>
      </w:r>
      <w:r w:rsidRPr="00C23C9D">
        <w:t>0 тыс. рублей, в том числе:</w:t>
      </w:r>
    </w:p>
    <w:p w:rsidR="0041134F" w:rsidRPr="00C23C9D" w:rsidRDefault="0041134F" w:rsidP="0041134F">
      <w:pPr>
        <w:jc w:val="both"/>
      </w:pPr>
      <w:r w:rsidRPr="00C23C9D">
        <w:t xml:space="preserve">         в 2014 году –      </w:t>
      </w:r>
      <w:r>
        <w:t>0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2020 году –      0,0 тыс. рублей.</w:t>
      </w:r>
    </w:p>
    <w:p w:rsidR="0041134F" w:rsidRPr="0050449B" w:rsidRDefault="0041134F" w:rsidP="0041134F">
      <w:pPr>
        <w:jc w:val="both"/>
      </w:pPr>
      <w:r>
        <w:t xml:space="preserve">         </w:t>
      </w:r>
      <w:r w:rsidRPr="0050449B">
        <w:t>За счет федерального бюджета – 50,0 тыс.рублей, из них:</w:t>
      </w:r>
    </w:p>
    <w:p w:rsidR="0041134F" w:rsidRDefault="0041134F" w:rsidP="0041134F">
      <w:pPr>
        <w:jc w:val="both"/>
      </w:pPr>
      <w:r>
        <w:t xml:space="preserve">         в </w:t>
      </w:r>
      <w:r w:rsidRPr="0050449B">
        <w:t>2014 год – 50</w:t>
      </w:r>
      <w:r>
        <w:t>,0 тыс.рублей;</w:t>
      </w:r>
    </w:p>
    <w:p w:rsidR="0041134F" w:rsidRPr="00C23C9D" w:rsidRDefault="0041134F" w:rsidP="0041134F">
      <w:pPr>
        <w:jc w:val="both"/>
      </w:pPr>
      <w:r w:rsidRPr="00C23C9D">
        <w:t xml:space="preserve">         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2020 году –      0,0 тыс. рублей.</w:t>
      </w:r>
    </w:p>
    <w:p w:rsidR="0041134F" w:rsidRDefault="0041134F" w:rsidP="0041134F">
      <w:pPr>
        <w:ind w:firstLine="708"/>
        <w:jc w:val="both"/>
      </w:pP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1134F" w:rsidRPr="00AB2A44" w:rsidRDefault="0041134F" w:rsidP="0041134F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41134F" w:rsidRPr="0050449B" w:rsidRDefault="0041134F" w:rsidP="0041134F">
      <w:pPr>
        <w:pStyle w:val="ConsPlusNormal"/>
        <w:widowControl/>
        <w:autoSpaceDE/>
        <w:adjustRightInd/>
        <w:ind w:firstLine="0"/>
        <w:rPr>
          <w:bCs/>
          <w:kern w:val="2"/>
        </w:rPr>
      </w:pPr>
      <w:r w:rsidRPr="00C23C9D">
        <w:rPr>
          <w:bCs/>
          <w:kern w:val="2"/>
          <w:sz w:val="24"/>
          <w:szCs w:val="24"/>
        </w:rPr>
        <w:t xml:space="preserve"> </w:t>
      </w:r>
    </w:p>
    <w:p w:rsidR="00E77EF8" w:rsidRPr="00E77EF8" w:rsidRDefault="0041134F" w:rsidP="00E77EF8">
      <w:pPr>
        <w:suppressAutoHyphens/>
        <w:ind w:firstLine="708"/>
      </w:pPr>
      <w:r>
        <w:rPr>
          <w:color w:val="000000"/>
        </w:rPr>
        <w:t>4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41134F" w:rsidP="00E77EF8">
      <w:pPr>
        <w:ind w:firstLine="708"/>
        <w:jc w:val="both"/>
      </w:pPr>
      <w:r>
        <w:t>4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 xml:space="preserve">Ресурсное обеспечение </w:t>
            </w:r>
            <w:r w:rsidR="00B742A7" w:rsidRPr="00E77EF8">
              <w:lastRenderedPageBreak/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lastRenderedPageBreak/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</w:t>
            </w:r>
            <w:r w:rsidR="00461CE2">
              <w:t> 260,4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lastRenderedPageBreak/>
              <w:t xml:space="preserve">2014 год – </w:t>
            </w:r>
            <w:r w:rsidR="006E478F">
              <w:t>4</w:t>
            </w:r>
            <w:r w:rsidR="0083276C">
              <w:t> 319,8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</w:t>
            </w:r>
            <w:r w:rsidR="00461CE2">
              <w:t> 565,4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461CE2">
              <w:t> 540,0</w:t>
            </w:r>
            <w:r w:rsidR="00C23C9D">
              <w:t xml:space="preserve">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461CE2">
              <w:t>3 069,1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6E478F">
              <w:t>21</w:t>
            </w:r>
            <w:r w:rsidR="0083276C">
              <w:t> 003,4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83276C">
              <w:t>4 163,8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</w:t>
            </w:r>
            <w:r w:rsidR="0083276C">
              <w:t> 555,4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83276C">
              <w:t> 525,0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83276C">
              <w:t>3 051,1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41134F" w:rsidRDefault="0041134F" w:rsidP="0041134F">
            <w:pPr>
              <w:jc w:val="both"/>
            </w:pPr>
            <w:r w:rsidRPr="00C23C9D">
              <w:t xml:space="preserve">за счет средств областного бюджета  – </w:t>
            </w:r>
            <w:r>
              <w:t>146,0 тыс. рублей, в том числе</w:t>
            </w:r>
          </w:p>
          <w:p w:rsidR="0041134F" w:rsidRPr="00C23C9D" w:rsidRDefault="0041134F" w:rsidP="0041134F">
            <w:pPr>
              <w:jc w:val="both"/>
            </w:pPr>
            <w:r>
              <w:t>в 2014 году –  146</w:t>
            </w:r>
            <w:r w:rsidRPr="00C23C9D">
              <w:t>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2015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2016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2017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2018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2019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2020 году –      0,0 тыс. рублей.</w:t>
            </w:r>
          </w:p>
          <w:p w:rsidR="0041134F" w:rsidRPr="00E77EF8" w:rsidRDefault="0041134F" w:rsidP="007C0D68">
            <w:pPr>
              <w:jc w:val="both"/>
            </w:pP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41134F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</w:t>
      </w:r>
      <w:r w:rsidR="00461CE2">
        <w:rPr>
          <w:bCs/>
          <w:kern w:val="2"/>
        </w:rPr>
        <w:t> 260,4</w:t>
      </w:r>
      <w:r w:rsidRPr="00D8757B">
        <w:t xml:space="preserve"> тыс. руб., в том числе по годам: 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4 319,8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 w:rsidRPr="00E77EF8">
        <w:t>2015 год – 2</w:t>
      </w:r>
      <w:r>
        <w:t> 565,4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 xml:space="preserve"> 540,0 </w:t>
      </w:r>
      <w:r w:rsidRPr="00E77EF8">
        <w:t>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3 069,1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920,7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922,7</w:t>
      </w:r>
      <w:r w:rsidRPr="00E77EF8">
        <w:t xml:space="preserve">   тыс. руб.</w:t>
      </w:r>
    </w:p>
    <w:p w:rsidR="00461CE2" w:rsidRPr="00E77EF8" w:rsidRDefault="00461CE2" w:rsidP="00461CE2">
      <w:pPr>
        <w:jc w:val="both"/>
      </w:pPr>
      <w:r w:rsidRPr="00E77EF8">
        <w:t>2020 год – 2</w:t>
      </w:r>
      <w:r>
        <w:t> 922,7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за счет средств бюджета поселения – </w:t>
      </w:r>
      <w:r>
        <w:t>21 003,4</w:t>
      </w:r>
      <w:r w:rsidRPr="00E77EF8">
        <w:t xml:space="preserve"> тыс. рублей, из них: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4 163,8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>
        <w:lastRenderedPageBreak/>
        <w:t>2015 год – 2 555,4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> 525,0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3 051,1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902,7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902,7</w:t>
      </w:r>
      <w:r w:rsidRPr="00E77EF8">
        <w:t xml:space="preserve"> тыс. руб.</w:t>
      </w:r>
    </w:p>
    <w:p w:rsidR="00461CE2" w:rsidRDefault="00461CE2" w:rsidP="00461CE2">
      <w:pPr>
        <w:jc w:val="both"/>
      </w:pPr>
      <w:r w:rsidRPr="00E77EF8">
        <w:t>2020 год – 2</w:t>
      </w:r>
      <w:r>
        <w:t> 902,7</w:t>
      </w:r>
      <w:r w:rsidRPr="00E77EF8">
        <w:t xml:space="preserve"> тыс. руб.</w:t>
      </w:r>
    </w:p>
    <w:p w:rsidR="0041134F" w:rsidRDefault="0041134F" w:rsidP="0041134F">
      <w:pPr>
        <w:jc w:val="both"/>
      </w:pPr>
      <w:r w:rsidRPr="00C23C9D">
        <w:t xml:space="preserve">за счет средств областного бюджета  – </w:t>
      </w:r>
      <w:r>
        <w:t>146,0 тыс. рублей, в том числе</w:t>
      </w:r>
    </w:p>
    <w:p w:rsidR="0041134F" w:rsidRPr="00C23C9D" w:rsidRDefault="0041134F" w:rsidP="0041134F">
      <w:pPr>
        <w:jc w:val="both"/>
      </w:pPr>
      <w:r>
        <w:t>в 2014 году –  146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>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>в 2020 году –      0,0 тыс. рублей.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436730" w:rsidRPr="00AB2A44" w:rsidRDefault="00436730" w:rsidP="00436730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41134F" w:rsidRDefault="00D8757B" w:rsidP="0041134F">
      <w:pPr>
        <w:pStyle w:val="af3"/>
        <w:widowControl w:val="0"/>
        <w:numPr>
          <w:ilvl w:val="0"/>
          <w:numId w:val="49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41134F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41134F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54711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547113">
              <w:t> 763,4</w:t>
            </w:r>
          </w:p>
        </w:tc>
        <w:tc>
          <w:tcPr>
            <w:tcW w:w="1134" w:type="dxa"/>
          </w:tcPr>
          <w:p w:rsidR="00FE6F42" w:rsidRPr="00D018D2" w:rsidRDefault="00547113" w:rsidP="00547113">
            <w:pPr>
              <w:widowControl w:val="0"/>
              <w:autoSpaceDE w:val="0"/>
              <w:autoSpaceDN w:val="0"/>
              <w:adjustRightInd w:val="0"/>
            </w:pPr>
            <w:r>
              <w:t>2 858,4</w:t>
            </w:r>
          </w:p>
        </w:tc>
        <w:tc>
          <w:tcPr>
            <w:tcW w:w="1134" w:type="dxa"/>
          </w:tcPr>
          <w:p w:rsidR="00FE6F42" w:rsidRPr="00D018D2" w:rsidRDefault="00547113" w:rsidP="00547113">
            <w:r>
              <w:t>2 800,7</w:t>
            </w:r>
          </w:p>
        </w:tc>
        <w:tc>
          <w:tcPr>
            <w:tcW w:w="992" w:type="dxa"/>
          </w:tcPr>
          <w:p w:rsidR="00FE6F42" w:rsidRPr="00D018D2" w:rsidRDefault="00FE6F42" w:rsidP="00547113">
            <w:r w:rsidRPr="00D018D2">
              <w:t>3</w:t>
            </w:r>
            <w:r w:rsidR="00436730">
              <w:t> 3</w:t>
            </w:r>
            <w:r w:rsidR="00547113">
              <w:t>37</w:t>
            </w:r>
            <w:r w:rsidR="00436730">
              <w:t>,</w:t>
            </w:r>
            <w:r w:rsidR="00547113">
              <w:t>0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6E2">
              <w:t> 990,1</w:t>
            </w:r>
          </w:p>
        </w:tc>
        <w:tc>
          <w:tcPr>
            <w:tcW w:w="1134" w:type="dxa"/>
          </w:tcPr>
          <w:p w:rsidR="00186A35" w:rsidRPr="00D018D2" w:rsidRDefault="00186A35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555,4</w:t>
            </w:r>
          </w:p>
        </w:tc>
        <w:tc>
          <w:tcPr>
            <w:tcW w:w="1134" w:type="dxa"/>
          </w:tcPr>
          <w:p w:rsidR="00186A35" w:rsidRPr="00D018D2" w:rsidRDefault="00547113" w:rsidP="00436730">
            <w:pPr>
              <w:jc w:val="center"/>
            </w:pPr>
            <w:r>
              <w:t>2 525,0</w:t>
            </w:r>
          </w:p>
        </w:tc>
        <w:tc>
          <w:tcPr>
            <w:tcW w:w="992" w:type="dxa"/>
          </w:tcPr>
          <w:p w:rsidR="00186A35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</w:t>
            </w:r>
            <w:r w:rsidRPr="00D018D2">
              <w:t>3</w:t>
            </w:r>
            <w:r>
              <w:t>,5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403,6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FE6F42" w:rsidRPr="00D018D2" w:rsidRDefault="00547113" w:rsidP="00F94E3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547113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555,4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 w:rsidRPr="00D018D2">
              <w:t>2</w:t>
            </w:r>
            <w:r>
              <w:t> 525,0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2 </w:t>
            </w:r>
            <w:r>
              <w:t>902</w:t>
            </w:r>
            <w:r w:rsidRPr="00D018D2">
              <w:t>,</w:t>
            </w:r>
            <w:r>
              <w:t>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 xml:space="preserve">мероприятие </w:t>
            </w:r>
            <w:r w:rsidR="0041134F">
              <w:t>2</w:t>
            </w:r>
            <w:r w:rsidRPr="00D018D2">
              <w:t>.</w:t>
            </w:r>
            <w:r w:rsidR="0041134F">
              <w:t>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4 163,8</w:t>
            </w:r>
          </w:p>
        </w:tc>
        <w:tc>
          <w:tcPr>
            <w:tcW w:w="1134" w:type="dxa"/>
          </w:tcPr>
          <w:p w:rsidR="00FE6F42" w:rsidRPr="00D018D2" w:rsidRDefault="00FE6F42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555,4</w:t>
            </w:r>
          </w:p>
        </w:tc>
        <w:tc>
          <w:tcPr>
            <w:tcW w:w="1134" w:type="dxa"/>
          </w:tcPr>
          <w:p w:rsidR="00FE6F42" w:rsidRPr="00D018D2" w:rsidRDefault="00FE6F42" w:rsidP="00547113">
            <w:pPr>
              <w:jc w:val="center"/>
            </w:pPr>
            <w:r w:rsidRPr="00D018D2">
              <w:t>2</w:t>
            </w:r>
            <w:r w:rsidR="00547113">
              <w:t> 525,0</w:t>
            </w:r>
          </w:p>
        </w:tc>
        <w:tc>
          <w:tcPr>
            <w:tcW w:w="992" w:type="dxa"/>
          </w:tcPr>
          <w:p w:rsidR="00FE6F42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  <w:tr w:rsidR="0041134F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41134F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</w:p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43" w:type="dxa"/>
          </w:tcPr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1843" w:type="dxa"/>
          </w:tcPr>
          <w:p w:rsidR="0041134F" w:rsidRPr="00D018D2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41134F" w:rsidRPr="00D018D2" w:rsidRDefault="0041134F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186A3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r>
              <w:t>0,0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41134F">
      <w:pPr>
        <w:pStyle w:val="af3"/>
        <w:widowControl w:val="0"/>
        <w:numPr>
          <w:ilvl w:val="0"/>
          <w:numId w:val="49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773,4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14444">
            <w:pPr>
              <w:widowControl w:val="0"/>
              <w:autoSpaceDE w:val="0"/>
              <w:autoSpaceDN w:val="0"/>
              <w:adjustRightInd w:val="0"/>
            </w:pPr>
            <w:r>
              <w:t>2 868,4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2 815,7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3</w:t>
            </w:r>
            <w:r w:rsidR="00F14444">
              <w:t> </w:t>
            </w:r>
            <w:r w:rsidR="00186A35">
              <w:t>3</w:t>
            </w:r>
            <w:r w:rsidR="00F14444">
              <w:t>55,0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567,4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14444">
            <w:pPr>
              <w:widowControl w:val="0"/>
              <w:autoSpaceDE w:val="0"/>
              <w:autoSpaceDN w:val="0"/>
              <w:adjustRightInd w:val="0"/>
            </w:pPr>
            <w:r>
              <w:t>2 858,4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94E3E">
            <w:r>
              <w:t>2 800,7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3 337,0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5</w:t>
            </w:r>
            <w:r w:rsidR="00F14444">
              <w:t>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1134F">
            <w:pPr>
              <w:widowControl w:val="0"/>
              <w:autoSpaceDE w:val="0"/>
              <w:autoSpaceDN w:val="0"/>
              <w:adjustRightInd w:val="0"/>
            </w:pPr>
            <w:r>
              <w:t>403,6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</w:t>
            </w:r>
            <w:r w:rsidRPr="00D018D2">
              <w:lastRenderedPageBreak/>
              <w:t>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71DFC" w:rsidP="00461CE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61CE2">
              <w:t> 319,8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565,4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3 069,1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F94E3E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61CE2">
            <w:pPr>
              <w:widowControl w:val="0"/>
              <w:autoSpaceDE w:val="0"/>
              <w:autoSpaceDN w:val="0"/>
              <w:adjustRightInd w:val="0"/>
            </w:pPr>
            <w:r>
              <w:t>4 163,8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555,4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525,0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3 051,1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20" w:rsidRPr="0006102C" w:rsidRDefault="00BC5F2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BC5F20" w:rsidRPr="0006102C" w:rsidRDefault="00BC5F2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5" w:rsidRDefault="00347E55">
    <w:pPr>
      <w:pStyle w:val="a7"/>
      <w:jc w:val="right"/>
    </w:pPr>
    <w:fldSimple w:instr=" PAGE   \* MERGEFORMAT ">
      <w:r w:rsidR="00547113">
        <w:rPr>
          <w:noProof/>
        </w:rPr>
        <w:t>7</w:t>
      </w:r>
    </w:fldSimple>
  </w:p>
  <w:p w:rsidR="00347E55" w:rsidRDefault="00347E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5" w:rsidRDefault="00347E55">
    <w:pPr>
      <w:pStyle w:val="a7"/>
      <w:jc w:val="right"/>
    </w:pPr>
    <w:fldSimple w:instr=" PAGE   \* MERGEFORMAT ">
      <w:r w:rsidR="00547113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20" w:rsidRPr="0006102C" w:rsidRDefault="00BC5F2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BC5F20" w:rsidRPr="0006102C" w:rsidRDefault="00BC5F2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12377F"/>
    <w:multiLevelType w:val="hybridMultilevel"/>
    <w:tmpl w:val="91562AEA"/>
    <w:lvl w:ilvl="0" w:tplc="7ED4F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3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2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0C07"/>
    <w:rsid w:val="00017262"/>
    <w:rsid w:val="00017726"/>
    <w:rsid w:val="00021021"/>
    <w:rsid w:val="0003461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24C17"/>
    <w:rsid w:val="00331212"/>
    <w:rsid w:val="0033328E"/>
    <w:rsid w:val="003370D5"/>
    <w:rsid w:val="00347E5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5172"/>
    <w:rsid w:val="0041134F"/>
    <w:rsid w:val="00424B9C"/>
    <w:rsid w:val="00431222"/>
    <w:rsid w:val="0043156C"/>
    <w:rsid w:val="00436730"/>
    <w:rsid w:val="00437874"/>
    <w:rsid w:val="00441A35"/>
    <w:rsid w:val="0044477C"/>
    <w:rsid w:val="00444CDB"/>
    <w:rsid w:val="004615A4"/>
    <w:rsid w:val="00461CE2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9B"/>
    <w:rsid w:val="00504CDF"/>
    <w:rsid w:val="00504D64"/>
    <w:rsid w:val="00506050"/>
    <w:rsid w:val="00506144"/>
    <w:rsid w:val="00506302"/>
    <w:rsid w:val="005069CA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47113"/>
    <w:rsid w:val="00553248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C23"/>
    <w:rsid w:val="005F5008"/>
    <w:rsid w:val="00601650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478F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7628"/>
    <w:rsid w:val="0083157A"/>
    <w:rsid w:val="0083276C"/>
    <w:rsid w:val="00836B4E"/>
    <w:rsid w:val="0084014B"/>
    <w:rsid w:val="00840E35"/>
    <w:rsid w:val="008435DD"/>
    <w:rsid w:val="008466A9"/>
    <w:rsid w:val="00853059"/>
    <w:rsid w:val="00861D8B"/>
    <w:rsid w:val="008649AB"/>
    <w:rsid w:val="00871DFC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26F36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0A9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4FB"/>
    <w:rsid w:val="00A65539"/>
    <w:rsid w:val="00A6704E"/>
    <w:rsid w:val="00A773CD"/>
    <w:rsid w:val="00A82C4E"/>
    <w:rsid w:val="00A83A75"/>
    <w:rsid w:val="00A901EB"/>
    <w:rsid w:val="00A90B4C"/>
    <w:rsid w:val="00A91AF2"/>
    <w:rsid w:val="00A93038"/>
    <w:rsid w:val="00A97ABF"/>
    <w:rsid w:val="00A97FA7"/>
    <w:rsid w:val="00AA0279"/>
    <w:rsid w:val="00AA2C0D"/>
    <w:rsid w:val="00AB2A44"/>
    <w:rsid w:val="00AB6675"/>
    <w:rsid w:val="00AB7BB1"/>
    <w:rsid w:val="00AC01A8"/>
    <w:rsid w:val="00AE1686"/>
    <w:rsid w:val="00AE1BB5"/>
    <w:rsid w:val="00AE5342"/>
    <w:rsid w:val="00AF1148"/>
    <w:rsid w:val="00AF15AA"/>
    <w:rsid w:val="00AF1806"/>
    <w:rsid w:val="00AF7051"/>
    <w:rsid w:val="00B00DC1"/>
    <w:rsid w:val="00B12F04"/>
    <w:rsid w:val="00B262A6"/>
    <w:rsid w:val="00B31ED2"/>
    <w:rsid w:val="00B31FC2"/>
    <w:rsid w:val="00B32587"/>
    <w:rsid w:val="00B4674D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5F20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4EEC"/>
    <w:rsid w:val="00C17500"/>
    <w:rsid w:val="00C233FD"/>
    <w:rsid w:val="00C23C9D"/>
    <w:rsid w:val="00C23D0A"/>
    <w:rsid w:val="00C27949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56E2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0B46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444"/>
    <w:rsid w:val="00F14F66"/>
    <w:rsid w:val="00F15A4B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0667-A03B-45DA-B0DF-9F905F4D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4294756415</TotalTime>
  <Pages>11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Финансист</cp:lastModifiedBy>
  <cp:revision>61</cp:revision>
  <cp:lastPrinted>2015-02-13T12:24:00Z</cp:lastPrinted>
  <dcterms:created xsi:type="dcterms:W3CDTF">2013-10-22T13:22:00Z</dcterms:created>
  <dcterms:modified xsi:type="dcterms:W3CDTF">2015-02-13T12:31:00Z</dcterms:modified>
</cp:coreProperties>
</file>